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关于专项医疗服务价格调整的公示</w:t>
      </w:r>
    </w:p>
    <w:p>
      <w:pPr>
        <w:spacing w:beforeLines="50" w:afterLines="100"/>
        <w:ind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rPr>
        <w:t>根据《广州市医疗保障局 广州市卫生健康委员会 广州市财政局关于印发广州地区公立医疗机构专项医疗服务价格调整方案的通知》（穗医保规字〔2024〕3号）文件</w:t>
      </w:r>
      <w:r>
        <w:rPr>
          <w:rFonts w:hint="eastAsia" w:ascii="宋体" w:hAnsi="宋体" w:eastAsia="宋体" w:cs="宋体"/>
          <w:b/>
          <w:bCs/>
          <w:sz w:val="28"/>
          <w:szCs w:val="28"/>
          <w:lang w:eastAsia="zh-CN"/>
        </w:rPr>
        <w:t>精神</w:t>
      </w:r>
      <w:r>
        <w:rPr>
          <w:rFonts w:hint="eastAsia" w:ascii="宋体" w:hAnsi="宋体" w:eastAsia="宋体" w:cs="宋体"/>
          <w:b/>
          <w:bCs/>
          <w:sz w:val="28"/>
          <w:szCs w:val="28"/>
        </w:rPr>
        <w:t>,自2024年12月30日起，</w:t>
      </w:r>
      <w:r>
        <w:rPr>
          <w:rFonts w:hint="eastAsia" w:ascii="宋体" w:hAnsi="宋体" w:eastAsia="宋体" w:cs="宋体"/>
          <w:b/>
          <w:bCs/>
          <w:sz w:val="28"/>
          <w:szCs w:val="28"/>
          <w:lang w:eastAsia="zh-CN"/>
        </w:rPr>
        <w:t>对</w:t>
      </w:r>
      <w:r>
        <w:rPr>
          <w:rFonts w:hint="eastAsia" w:ascii="宋体" w:hAnsi="宋体" w:eastAsia="宋体" w:cs="宋体"/>
          <w:b/>
          <w:bCs/>
          <w:sz w:val="28"/>
          <w:szCs w:val="28"/>
        </w:rPr>
        <w:t>医疗服务项目价格进行调整</w:t>
      </w:r>
      <w:r>
        <w:rPr>
          <w:rFonts w:hint="eastAsia" w:ascii="宋体" w:hAnsi="宋体" w:eastAsia="宋体" w:cs="宋体"/>
          <w:b/>
          <w:bCs/>
          <w:sz w:val="28"/>
          <w:szCs w:val="28"/>
          <w:lang w:eastAsia="zh-CN"/>
        </w:rPr>
        <w:t>，我院涉及项目共</w:t>
      </w:r>
      <w:r>
        <w:rPr>
          <w:rFonts w:hint="eastAsia" w:ascii="宋体" w:hAnsi="宋体" w:eastAsia="宋体" w:cs="宋体"/>
          <w:b/>
          <w:bCs/>
          <w:sz w:val="28"/>
          <w:szCs w:val="28"/>
          <w:lang w:val="en-US" w:eastAsia="zh-CN"/>
        </w:rPr>
        <w:t>19项</w:t>
      </w:r>
      <w:r>
        <w:rPr>
          <w:rFonts w:hint="eastAsia" w:ascii="宋体" w:hAnsi="宋体" w:eastAsia="宋体" w:cs="宋体"/>
          <w:b/>
          <w:bCs/>
          <w:sz w:val="28"/>
          <w:szCs w:val="28"/>
          <w:lang w:eastAsia="zh-CN"/>
        </w:rPr>
        <w:t>（详</w:t>
      </w:r>
      <w:r>
        <w:rPr>
          <w:rFonts w:hint="eastAsia" w:ascii="宋体" w:hAnsi="宋体" w:eastAsia="宋体" w:cs="宋体"/>
          <w:b/>
          <w:bCs/>
          <w:sz w:val="28"/>
          <w:szCs w:val="28"/>
        </w:rPr>
        <w:t>见</w:t>
      </w:r>
      <w:r>
        <w:rPr>
          <w:rFonts w:hint="eastAsia" w:ascii="宋体" w:hAnsi="宋体" w:eastAsia="宋体" w:cs="宋体"/>
          <w:b/>
          <w:bCs/>
          <w:sz w:val="28"/>
          <w:szCs w:val="28"/>
          <w:lang w:eastAsia="zh-CN"/>
        </w:rPr>
        <w:t>下</w:t>
      </w:r>
      <w:r>
        <w:rPr>
          <w:rFonts w:hint="eastAsia" w:ascii="宋体" w:hAnsi="宋体" w:eastAsia="宋体" w:cs="宋体"/>
          <w:b/>
          <w:bCs/>
          <w:sz w:val="28"/>
          <w:szCs w:val="28"/>
        </w:rPr>
        <w:t>表</w:t>
      </w:r>
      <w:r>
        <w:rPr>
          <w:rFonts w:hint="eastAsia" w:ascii="宋体" w:hAnsi="宋体" w:eastAsia="宋体" w:cs="宋体"/>
          <w:b/>
          <w:bCs/>
          <w:sz w:val="28"/>
          <w:szCs w:val="28"/>
          <w:lang w:eastAsia="zh-CN"/>
        </w:rPr>
        <w:t>）</w:t>
      </w:r>
      <w:r>
        <w:rPr>
          <w:rFonts w:hint="eastAsia" w:ascii="宋体" w:hAnsi="宋体" w:eastAsia="宋体" w:cs="宋体"/>
          <w:b/>
          <w:bCs/>
          <w:sz w:val="28"/>
          <w:szCs w:val="28"/>
        </w:rPr>
        <w:t>，现予以公示。</w:t>
      </w:r>
      <w:bookmarkStart w:id="0" w:name="_GoBack"/>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val="0"/>
          <w:color w:val="auto"/>
          <w:sz w:val="36"/>
          <w:szCs w:val="36"/>
          <w:lang w:val="en-US" w:eastAsia="zh-CN"/>
        </w:rPr>
      </w:pPr>
      <w:r>
        <w:rPr>
          <w:rFonts w:hint="eastAsia" w:ascii="宋体" w:hAnsi="宋体" w:eastAsia="宋体" w:cs="宋体"/>
          <w:b w:val="0"/>
          <w:bCs w:val="0"/>
          <w:color w:val="auto"/>
          <w:sz w:val="36"/>
          <w:szCs w:val="36"/>
          <w:lang w:val="en-US" w:eastAsia="zh-CN"/>
        </w:rPr>
        <w:t>广州地区公立医疗机构专项医疗服务价格调整项目</w:t>
      </w:r>
      <w:bookmarkEnd w:id="0"/>
      <w:r>
        <w:rPr>
          <w:rFonts w:hint="eastAsia" w:ascii="宋体" w:hAnsi="宋体" w:eastAsia="宋体" w:cs="宋体"/>
          <w:b w:val="0"/>
          <w:bCs w:val="0"/>
          <w:color w:val="auto"/>
          <w:sz w:val="36"/>
          <w:szCs w:val="36"/>
          <w:lang w:val="en-US" w:eastAsia="zh-CN"/>
        </w:rPr>
        <w:t>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val="0"/>
          <w:color w:val="auto"/>
          <w:sz w:val="36"/>
          <w:szCs w:val="36"/>
          <w:lang w:val="en-US" w:eastAsia="zh-CN"/>
        </w:rPr>
      </w:pPr>
    </w:p>
    <w:tbl>
      <w:tblPr>
        <w:tblStyle w:val="3"/>
        <w:tblW w:w="145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1"/>
        <w:gridCol w:w="1616"/>
        <w:gridCol w:w="2317"/>
        <w:gridCol w:w="2220"/>
        <w:gridCol w:w="780"/>
        <w:gridCol w:w="855"/>
        <w:gridCol w:w="1995"/>
        <w:gridCol w:w="1365"/>
        <w:gridCol w:w="129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项目内涵</w:t>
            </w:r>
          </w:p>
        </w:tc>
        <w:tc>
          <w:tcPr>
            <w:tcW w:w="78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除外内容</w:t>
            </w:r>
          </w:p>
        </w:tc>
        <w:tc>
          <w:tcPr>
            <w:tcW w:w="85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计价单位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w:t>
            </w:r>
          </w:p>
        </w:tc>
        <w:tc>
          <w:tcPr>
            <w:tcW w:w="136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调整前价格（元）</w:t>
            </w:r>
          </w:p>
        </w:tc>
        <w:tc>
          <w:tcPr>
            <w:tcW w:w="12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调整后价格（元）</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210200001-2</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磁共振平扫（0.5T（不含）-1.5T（含））</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每部位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672.00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559.28</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调降112.72元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210200001-3</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磁共振平扫（1.5T以上）</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每部位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628.52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调降211.48元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210200002-2</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磁共振增强扫描（0.5T（不含）-1.5T（含））</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每部位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756.00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596.02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调降159.98元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210200003</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磁共振功能成像</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指使用APT、SWI、ASL、DWI、PWI、DTI、BOLD、DCE等方法。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714.00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668.44</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442" w:hanging="422" w:hangingChars="20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调降45.56元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210200004</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磁共振心脏功能检查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714.00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630.43</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调降83.57元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项目编码</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项目名称</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项目内涵</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除外内容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计价单位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调整前价格（元）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调整后价格（元）</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210300001</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X线计算机体层（CT）平扫</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每部位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271.5</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调降66.82元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210300002</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X线计算机体层（CT）增强扫描</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每部位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370.47</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调降29.53元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210300004</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X线计算机体层（CT）成像</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指用于心脏冠状动脉三维成像。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每部位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276.92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调降43.08元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230400010</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正电子发射计算机断层-X线计算机体层综合显像（PET/CT）</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核素药物、造影剂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每部位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两个及两个以上部位按全身显像收费。</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3,546.65</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调降703.35元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110200001</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普通门诊诊查费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指医护人员提供（技术劳务）的诊疗服务。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调升3.00元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110200002-1</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名专家门诊诊查费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指：①享受政府津贴的专家。②省级名老、名中医。</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85</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调升5.00元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110200002-2</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主任医师门诊诊查费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35</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调升5.00元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110200002-3</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副主任医师门诊诊查费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26</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调升6.00元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120100014-1</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口腔护理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5.24</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调升2.62元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项目编码</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项目名称</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项目内涵</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除外内容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计价单位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说明</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调整前价格（元）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调整后价格（元）</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120600001</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换药（特大）</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药物、引流管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创面50（不含）cm</w:t>
            </w:r>
            <w:r>
              <w:rPr>
                <w:rStyle w:val="9"/>
                <w:sz w:val="21"/>
                <w:szCs w:val="21"/>
                <w:lang w:val="en-US" w:eastAsia="zh-CN" w:bidi="ar"/>
              </w:rPr>
              <w:t>2</w:t>
            </w:r>
            <w:r>
              <w:rPr>
                <w:rStyle w:val="10"/>
                <w:sz w:val="21"/>
                <w:szCs w:val="21"/>
                <w:lang w:val="en-US" w:eastAsia="zh-CN" w:bidi="ar"/>
              </w:rPr>
              <w:t>以上或长度25（不含）cm以上。</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59.57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65</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调升5.43元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120600002</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换药（大）</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药物、引流管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创面30（不含）-50（含）cm</w:t>
            </w:r>
            <w:r>
              <w:rPr>
                <w:rStyle w:val="9"/>
                <w:sz w:val="21"/>
                <w:szCs w:val="21"/>
                <w:lang w:val="en-US" w:eastAsia="zh-CN" w:bidi="ar"/>
              </w:rPr>
              <w:t>2</w:t>
            </w:r>
            <w:r>
              <w:rPr>
                <w:rStyle w:val="10"/>
                <w:sz w:val="21"/>
                <w:szCs w:val="21"/>
                <w:lang w:val="en-US" w:eastAsia="zh-CN" w:bidi="ar"/>
              </w:rPr>
              <w:t>或长度15（不含）-25（含）cm。</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调升10.21元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120600003</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换药（中）</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药物、引流管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创面15（不含）-30（含）cm</w:t>
            </w:r>
            <w:r>
              <w:rPr>
                <w:rStyle w:val="9"/>
                <w:sz w:val="21"/>
                <w:szCs w:val="21"/>
                <w:lang w:val="en-US" w:eastAsia="zh-CN" w:bidi="ar"/>
              </w:rPr>
              <w:t>2</w:t>
            </w:r>
            <w:r>
              <w:rPr>
                <w:rStyle w:val="10"/>
                <w:sz w:val="21"/>
                <w:szCs w:val="21"/>
                <w:lang w:val="en-US" w:eastAsia="zh-CN" w:bidi="ar"/>
              </w:rPr>
              <w:t>或长度10（不含）-15（含）cm。</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28</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调升5.98元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120600004</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换药（小）</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药物、引流管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创面15（含）cm</w:t>
            </w:r>
            <w:r>
              <w:rPr>
                <w:rStyle w:val="9"/>
                <w:sz w:val="21"/>
                <w:szCs w:val="21"/>
                <w:lang w:val="en-US" w:eastAsia="zh-CN" w:bidi="ar"/>
              </w:rPr>
              <w:t>2</w:t>
            </w:r>
            <w:r>
              <w:rPr>
                <w:rStyle w:val="10"/>
                <w:sz w:val="21"/>
                <w:szCs w:val="21"/>
                <w:lang w:val="en-US" w:eastAsia="zh-CN" w:bidi="ar"/>
              </w:rPr>
              <w:t>以下或长度10（含）cm以下。</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调升2.46元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311300002</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关节穿刺术</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含加压包扎。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39.58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57.93</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调升18.35元</w:t>
            </w:r>
          </w:p>
        </w:tc>
      </w:tr>
    </w:tbl>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auto"/>
          <w:kern w:val="2"/>
          <w:sz w:val="28"/>
          <w:szCs w:val="28"/>
          <w:shd w:val="clear" w:color="auto" w:fill="FFFFFF"/>
          <w:lang w:val="en-US" w:eastAsia="zh-CN" w:bidi="ar-SA"/>
        </w:rPr>
      </w:pPr>
      <w:r>
        <w:rPr>
          <w:rFonts w:hint="eastAsia" w:ascii="宋体" w:hAnsi="宋体" w:eastAsia="宋体" w:cs="宋体"/>
          <w:b/>
          <w:bCs/>
          <w:color w:val="auto"/>
          <w:kern w:val="2"/>
          <w:sz w:val="28"/>
          <w:szCs w:val="28"/>
          <w:shd w:val="clear" w:color="auto" w:fill="FFFFFF"/>
          <w:lang w:val="en-US" w:eastAsia="zh-CN" w:bidi="ar-SA"/>
        </w:rPr>
        <w:t>备注：涉及六岁（含）以下儿童加收项目的，按照“从优、就高、不重复”原则执行。</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auto"/>
          <w:kern w:val="2"/>
          <w:sz w:val="28"/>
          <w:szCs w:val="28"/>
          <w:shd w:val="clear" w:color="auto" w:fill="FFFFFF"/>
          <w:lang w:val="en-US" w:eastAsia="zh-CN" w:bidi="ar-SA"/>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 xml:space="preserve">                                                                                      财务科（运营办）</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 xml:space="preserve">                                                                                     2024年12月29日</w:t>
      </w:r>
    </w:p>
    <w:p>
      <w:pPr>
        <w:spacing w:beforeLines="50" w:afterLines="100"/>
        <w:jc w:val="both"/>
        <w:rPr>
          <w:rFonts w:hint="eastAsia" w:ascii="宋体" w:hAnsi="宋体" w:eastAsia="宋体" w:cs="宋体"/>
          <w:b/>
          <w:bCs/>
          <w:sz w:val="28"/>
          <w:szCs w:val="28"/>
        </w:rPr>
      </w:pPr>
    </w:p>
    <w:sectPr>
      <w:pgSz w:w="16838" w:h="11906" w:orient="landscape"/>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ZGE5YjY3ZDM5Y2VmODgxYTYxZmJmZDZiYmI3ZGEifQ=="/>
  </w:docVars>
  <w:rsids>
    <w:rsidRoot w:val="00000000"/>
    <w:rsid w:val="003550AC"/>
    <w:rsid w:val="0D3D37F2"/>
    <w:rsid w:val="27BF3329"/>
    <w:rsid w:val="2BEA0B91"/>
    <w:rsid w:val="2F7E1D1C"/>
    <w:rsid w:val="3A217BE1"/>
    <w:rsid w:val="3D233F03"/>
    <w:rsid w:val="3F034A98"/>
    <w:rsid w:val="3F370A20"/>
    <w:rsid w:val="4626151F"/>
    <w:rsid w:val="466C06C8"/>
    <w:rsid w:val="46D14851"/>
    <w:rsid w:val="52551F21"/>
    <w:rsid w:val="60EE0200"/>
    <w:rsid w:val="7E4768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heme="minorHAnsi" w:hAnsiTheme="minorHAnsi" w:eastAsiaTheme="minorEastAsia" w:cstheme="minorBidi"/>
      <w:sz w:val="18"/>
    </w:rPr>
  </w:style>
  <w:style w:type="character" w:styleId="5">
    <w:name w:val="page number"/>
    <w:basedOn w:val="4"/>
    <w:qFormat/>
    <w:uiPriority w:val="0"/>
  </w:style>
  <w:style w:type="character" w:customStyle="1" w:styleId="6">
    <w:name w:val="font11"/>
    <w:basedOn w:val="4"/>
    <w:qFormat/>
    <w:uiPriority w:val="0"/>
    <w:rPr>
      <w:rFonts w:hint="eastAsia" w:ascii="宋体" w:hAnsi="宋体" w:eastAsia="宋体" w:cs="宋体"/>
      <w:color w:val="000000"/>
      <w:sz w:val="28"/>
      <w:szCs w:val="28"/>
      <w:u w:val="none"/>
    </w:rPr>
  </w:style>
  <w:style w:type="character" w:customStyle="1" w:styleId="7">
    <w:name w:val="font21"/>
    <w:basedOn w:val="4"/>
    <w:qFormat/>
    <w:uiPriority w:val="0"/>
    <w:rPr>
      <w:rFonts w:hint="eastAsia" w:ascii="宋体" w:hAnsi="宋体" w:eastAsia="宋体" w:cs="宋体"/>
      <w:color w:val="000000"/>
      <w:sz w:val="28"/>
      <w:szCs w:val="28"/>
      <w:u w:val="none"/>
      <w:vertAlign w:val="superscript"/>
    </w:rPr>
  </w:style>
  <w:style w:type="character" w:customStyle="1" w:styleId="8">
    <w:name w:val="font31"/>
    <w:basedOn w:val="4"/>
    <w:qFormat/>
    <w:uiPriority w:val="0"/>
    <w:rPr>
      <w:rFonts w:hint="eastAsia" w:ascii="宋体" w:hAnsi="宋体" w:eastAsia="宋体" w:cs="宋体"/>
      <w:color w:val="000000"/>
      <w:sz w:val="24"/>
      <w:szCs w:val="24"/>
      <w:u w:val="none"/>
      <w:vertAlign w:val="superscript"/>
    </w:rPr>
  </w:style>
  <w:style w:type="character" w:customStyle="1" w:styleId="9">
    <w:name w:val="font41"/>
    <w:basedOn w:val="4"/>
    <w:uiPriority w:val="0"/>
    <w:rPr>
      <w:rFonts w:hint="eastAsia" w:ascii="宋体" w:hAnsi="宋体" w:eastAsia="宋体" w:cs="宋体"/>
      <w:color w:val="000000"/>
      <w:sz w:val="22"/>
      <w:szCs w:val="22"/>
      <w:u w:val="none"/>
      <w:vertAlign w:val="superscript"/>
    </w:rPr>
  </w:style>
  <w:style w:type="character" w:customStyle="1" w:styleId="10">
    <w:name w:val="font01"/>
    <w:basedOn w:val="4"/>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2024-12-30T06:54:31Z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031202C91A7445B4A0DC3E80A7A0265E_13</vt:lpwstr>
  </property>
</Properties>
</file>