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ED406">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十</w:t>
      </w:r>
      <w:r>
        <w:rPr>
          <w:rFonts w:hint="eastAsia" w:ascii="宋体" w:hAnsi="宋体" w:eastAsia="宋体" w:cs="宋体"/>
          <w:kern w:val="0"/>
          <w:sz w:val="32"/>
          <w:szCs w:val="32"/>
        </w:rPr>
        <w:t>）</w:t>
      </w:r>
    </w:p>
    <w:p w14:paraId="1DC99D4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7D4E0B8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1014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358"/>
        <w:gridCol w:w="648"/>
        <w:gridCol w:w="5490"/>
      </w:tblGrid>
      <w:tr w14:paraId="028F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2228233F">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3358" w:type="dxa"/>
            <w:vAlign w:val="center"/>
          </w:tcPr>
          <w:p w14:paraId="175087D2">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25347942">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490" w:type="dxa"/>
            <w:vAlign w:val="center"/>
          </w:tcPr>
          <w:p w14:paraId="10F0061B">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BDB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68F412EC">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3358" w:type="dxa"/>
            <w:vAlign w:val="center"/>
          </w:tcPr>
          <w:p w14:paraId="4E245F89">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超声产后康复治疗仪</w:t>
            </w:r>
          </w:p>
        </w:tc>
        <w:tc>
          <w:tcPr>
            <w:tcW w:w="648" w:type="dxa"/>
            <w:vAlign w:val="center"/>
          </w:tcPr>
          <w:p w14:paraId="08DDA6A3">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5490" w:type="dxa"/>
            <w:vAlign w:val="center"/>
          </w:tcPr>
          <w:p w14:paraId="5A4215BC">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用于产妇子宫内膜修复等</w:t>
            </w:r>
            <w:r>
              <w:rPr>
                <w:rFonts w:hint="eastAsia" w:ascii="宋体" w:hAnsi="宋体" w:eastAsia="宋体" w:cs="宋体"/>
                <w:kern w:val="0"/>
                <w:szCs w:val="21"/>
                <w:lang w:val="en-US" w:eastAsia="zh-CN"/>
              </w:rPr>
              <w:t>，能量聚焦在组织深部，达到细胞级深部按摩等</w:t>
            </w:r>
          </w:p>
        </w:tc>
      </w:tr>
      <w:tr w14:paraId="6394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3400BF58">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3358" w:type="dxa"/>
            <w:vAlign w:val="center"/>
          </w:tcPr>
          <w:p w14:paraId="07A0CBCA">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射频治疗仪</w:t>
            </w:r>
          </w:p>
        </w:tc>
        <w:tc>
          <w:tcPr>
            <w:tcW w:w="648" w:type="dxa"/>
            <w:vAlign w:val="center"/>
          </w:tcPr>
          <w:p w14:paraId="362773E8">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5490" w:type="dxa"/>
            <w:vAlign w:val="center"/>
          </w:tcPr>
          <w:p w14:paraId="527A19BF">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用于产妇产后子宫、臀部、腹部出现肌肉松弛、复旧不良修复等</w:t>
            </w:r>
            <w:r>
              <w:rPr>
                <w:rFonts w:hint="eastAsia" w:ascii="宋体" w:hAnsi="宋体" w:eastAsia="宋体" w:cs="宋体"/>
                <w:kern w:val="0"/>
                <w:szCs w:val="21"/>
                <w:lang w:val="en-US" w:eastAsia="zh-CN"/>
              </w:rPr>
              <w:t>，可通过传输靶向作用于浅层、深层不同组织，并可动态切换等</w:t>
            </w:r>
          </w:p>
        </w:tc>
      </w:tr>
      <w:tr w14:paraId="1CFF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4201A5A5">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3358" w:type="dxa"/>
            <w:vAlign w:val="center"/>
          </w:tcPr>
          <w:p w14:paraId="523CD669">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便携式生物刺激反馈仪</w:t>
            </w:r>
          </w:p>
        </w:tc>
        <w:tc>
          <w:tcPr>
            <w:tcW w:w="648" w:type="dxa"/>
            <w:vAlign w:val="center"/>
          </w:tcPr>
          <w:p w14:paraId="676677DE">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5490" w:type="dxa"/>
            <w:vAlign w:val="center"/>
          </w:tcPr>
          <w:p w14:paraId="06AC4BEA">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用于预防和改善产妇肌肉萎缩</w:t>
            </w:r>
            <w:r>
              <w:rPr>
                <w:rFonts w:hint="eastAsia" w:ascii="宋体" w:hAnsi="宋体" w:eastAsia="宋体" w:cs="宋体"/>
                <w:kern w:val="0"/>
                <w:szCs w:val="21"/>
                <w:lang w:val="en-US" w:eastAsia="zh-CN"/>
              </w:rPr>
              <w:t>，电刺激强度、频率等参数要在安全范围内，避免对人体造成电击伤害或组织损伤等</w:t>
            </w:r>
          </w:p>
        </w:tc>
      </w:tr>
      <w:tr w14:paraId="7079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445FE778">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3358" w:type="dxa"/>
            <w:vAlign w:val="center"/>
          </w:tcPr>
          <w:p w14:paraId="2A5BBA2F">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磁核转运呼吸机</w:t>
            </w:r>
          </w:p>
        </w:tc>
        <w:tc>
          <w:tcPr>
            <w:tcW w:w="648" w:type="dxa"/>
            <w:vAlign w:val="center"/>
          </w:tcPr>
          <w:p w14:paraId="04F9D521">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5490" w:type="dxa"/>
            <w:vAlign w:val="center"/>
          </w:tcPr>
          <w:p w14:paraId="3CEEA690">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用于危重病人不间断机械通气的要求，并能在核磁室中应用</w:t>
            </w:r>
            <w:r>
              <w:rPr>
                <w:rFonts w:hint="eastAsia" w:ascii="宋体" w:hAnsi="宋体" w:eastAsia="宋体" w:cs="宋体"/>
                <w:kern w:val="0"/>
                <w:szCs w:val="21"/>
                <w:lang w:val="en-US" w:eastAsia="zh-CN"/>
              </w:rPr>
              <w:t>，体积小巧便携，可用于成人及儿童，适用于3.0T磁场环境中、在距离核磁设备0.5m、360°的各个位置使用等</w:t>
            </w:r>
          </w:p>
        </w:tc>
      </w:tr>
      <w:tr w14:paraId="66DA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5B9973D6">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3358" w:type="dxa"/>
            <w:vAlign w:val="center"/>
          </w:tcPr>
          <w:p w14:paraId="6BE56ABE">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体外高频热疗机</w:t>
            </w:r>
          </w:p>
        </w:tc>
        <w:tc>
          <w:tcPr>
            <w:tcW w:w="648" w:type="dxa"/>
            <w:vAlign w:val="center"/>
          </w:tcPr>
          <w:p w14:paraId="22198E40">
            <w:pPr>
              <w:widowControl/>
              <w:spacing w:before="100" w:beforeAutospacing="1" w:after="100" w:afterAutospacing="1"/>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p>
        </w:tc>
        <w:tc>
          <w:tcPr>
            <w:tcW w:w="5490" w:type="dxa"/>
            <w:vAlign w:val="center"/>
          </w:tcPr>
          <w:p w14:paraId="3DAE9A49">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治疗各种恶性肿瘤,作用于肿瘤组织,造成热损伤,使肿瘤细胞凋亡、坏死、萎缩</w:t>
            </w:r>
            <w:r>
              <w:rPr>
                <w:rFonts w:hint="eastAsia" w:ascii="宋体" w:hAnsi="宋体" w:eastAsia="宋体" w:cs="宋体"/>
                <w:kern w:val="0"/>
                <w:szCs w:val="21"/>
                <w:lang w:val="en-US" w:eastAsia="zh-CN"/>
              </w:rPr>
              <w:t>，操作简单。具有可靠的安全保护功能，并且具有提示报警功能，电脑故障保护功能等增强仪器的可靠性，可手动紧急关机等</w:t>
            </w:r>
          </w:p>
        </w:tc>
      </w:tr>
    </w:tbl>
    <w:p w14:paraId="2DFCC33D">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09B1C862">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0B7EEF92">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711A004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62EABDBE">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20B9737E">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1F639289">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04759B4A">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5</w:t>
      </w:r>
      <w:r>
        <w:rPr>
          <w:rFonts w:ascii="宋体" w:hAnsi="宋体" w:eastAsia="宋体" w:cs="宋体"/>
          <w:kern w:val="0"/>
          <w:szCs w:val="21"/>
        </w:rPr>
        <w:t>月</w:t>
      </w:r>
      <w:r>
        <w:rPr>
          <w:rFonts w:hint="eastAsia" w:ascii="宋体" w:hAnsi="宋体" w:eastAsia="宋体" w:cs="宋体"/>
          <w:kern w:val="0"/>
          <w:szCs w:val="21"/>
          <w:lang w:val="en-US" w:eastAsia="zh-CN"/>
        </w:rPr>
        <w:t>7</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5</w:t>
      </w:r>
      <w:r>
        <w:rPr>
          <w:rFonts w:ascii="宋体" w:hAnsi="宋体" w:eastAsia="宋体" w:cs="宋体"/>
          <w:kern w:val="0"/>
          <w:szCs w:val="21"/>
        </w:rPr>
        <w:t>月</w:t>
      </w:r>
      <w:r>
        <w:rPr>
          <w:rFonts w:hint="eastAsia" w:ascii="宋体" w:hAnsi="宋体" w:eastAsia="宋体" w:cs="宋体"/>
          <w:kern w:val="0"/>
          <w:szCs w:val="21"/>
          <w:lang w:val="en-US" w:eastAsia="zh-CN"/>
        </w:rPr>
        <w:t>13</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附件</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15D19346">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6D01E724">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0EFDD60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4D9A6039">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69F27899">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6839BA5E">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4C5E2168">
      <w:pPr>
        <w:widowControl/>
        <w:spacing w:before="100" w:beforeAutospacing="1" w:after="100" w:afterAutospacing="1"/>
        <w:ind w:firstLine="288"/>
        <w:jc w:val="left"/>
        <w:rPr>
          <w:rFonts w:hint="eastAsia" w:ascii="宋体" w:hAnsi="宋体" w:eastAsia="宋体" w:cs="宋体"/>
          <w:kern w:val="0"/>
          <w:szCs w:val="21"/>
        </w:rPr>
      </w:pPr>
    </w:p>
    <w:p w14:paraId="4391E2A4">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6DA7C48E">
      <w:pPr>
        <w:jc w:val="right"/>
        <w:rPr>
          <w:rFonts w:ascii="宋体" w:hAnsi="宋体" w:eastAsia="宋体" w:cs="宋体"/>
          <w:kern w:val="0"/>
          <w:szCs w:val="21"/>
        </w:rPr>
      </w:pPr>
    </w:p>
    <w:p w14:paraId="1529FA38">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0A5EF3A4">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7</w:t>
      </w:r>
      <w:r>
        <w:rPr>
          <w:rFonts w:hint="eastAsia" w:ascii="宋体" w:hAnsi="宋体" w:eastAsia="宋体" w:cs="宋体"/>
          <w:kern w:val="0"/>
          <w:szCs w:val="21"/>
        </w:rPr>
        <w:t>日</w:t>
      </w:r>
    </w:p>
    <w:p w14:paraId="0B42249E">
      <w:pPr>
        <w:jc w:val="right"/>
        <w:rPr>
          <w:rFonts w:hint="eastAsia" w:ascii="宋体" w:hAnsi="宋体" w:eastAsia="宋体" w:cs="宋体"/>
          <w:kern w:val="0"/>
          <w:szCs w:val="21"/>
        </w:rPr>
      </w:pPr>
    </w:p>
    <w:p w14:paraId="22614ECD">
      <w:pPr>
        <w:jc w:val="right"/>
        <w:rPr>
          <w:rFonts w:hint="eastAsia" w:ascii="宋体" w:hAnsi="宋体" w:eastAsia="宋体" w:cs="宋体"/>
          <w:kern w:val="0"/>
          <w:szCs w:val="21"/>
        </w:rPr>
      </w:pPr>
    </w:p>
    <w:p w14:paraId="4E15D880">
      <w:pPr>
        <w:jc w:val="right"/>
        <w:rPr>
          <w:rFonts w:hint="eastAsia" w:ascii="宋体" w:hAnsi="宋体" w:eastAsia="宋体" w:cs="宋体"/>
          <w:kern w:val="0"/>
          <w:szCs w:val="21"/>
        </w:rPr>
      </w:pPr>
    </w:p>
    <w:p w14:paraId="60930D7B">
      <w:pPr>
        <w:jc w:val="right"/>
        <w:rPr>
          <w:rFonts w:hint="eastAsia" w:ascii="宋体" w:hAnsi="宋体" w:eastAsia="宋体" w:cs="宋体"/>
          <w:kern w:val="0"/>
          <w:szCs w:val="21"/>
        </w:rPr>
      </w:pPr>
    </w:p>
    <w:p w14:paraId="758D201D">
      <w:pPr>
        <w:jc w:val="right"/>
        <w:rPr>
          <w:rFonts w:hint="eastAsia" w:ascii="宋体" w:hAnsi="宋体" w:eastAsia="宋体" w:cs="宋体"/>
          <w:kern w:val="0"/>
          <w:szCs w:val="21"/>
        </w:rPr>
      </w:pPr>
    </w:p>
    <w:p w14:paraId="0C275F1C">
      <w:pPr>
        <w:jc w:val="right"/>
        <w:rPr>
          <w:rFonts w:hint="eastAsia" w:ascii="宋体" w:hAnsi="宋体" w:eastAsia="宋体" w:cs="宋体"/>
          <w:kern w:val="0"/>
          <w:szCs w:val="21"/>
        </w:rPr>
      </w:pPr>
    </w:p>
    <w:p w14:paraId="4569B7D4">
      <w:pPr>
        <w:jc w:val="right"/>
        <w:rPr>
          <w:rFonts w:hint="eastAsia" w:ascii="宋体" w:hAnsi="宋体" w:eastAsia="宋体" w:cs="宋体"/>
          <w:kern w:val="0"/>
          <w:szCs w:val="21"/>
        </w:rPr>
      </w:pPr>
    </w:p>
    <w:p w14:paraId="0CFC0A9F">
      <w:pPr>
        <w:jc w:val="right"/>
        <w:rPr>
          <w:rFonts w:hint="eastAsia" w:ascii="宋体" w:hAnsi="宋体" w:eastAsia="宋体" w:cs="宋体"/>
          <w:kern w:val="0"/>
          <w:szCs w:val="21"/>
        </w:rPr>
      </w:pPr>
    </w:p>
    <w:p w14:paraId="73201855">
      <w:pPr>
        <w:jc w:val="both"/>
        <w:rPr>
          <w:rFonts w:hint="eastAsia" w:ascii="宋体" w:hAnsi="宋体" w:eastAsia="宋体" w:cs="宋体"/>
          <w:kern w:val="0"/>
          <w:szCs w:val="21"/>
        </w:rPr>
      </w:pPr>
    </w:p>
    <w:p w14:paraId="0968F94F">
      <w:pPr>
        <w:jc w:val="left"/>
        <w:rPr>
          <w:rFonts w:hint="eastAsia" w:ascii="宋体" w:hAnsi="宋体" w:eastAsia="宋体" w:cs="宋体"/>
          <w:kern w:val="0"/>
          <w:szCs w:val="21"/>
          <w:lang w:val="en-US" w:eastAsia="zh-CN"/>
        </w:rPr>
      </w:pPr>
    </w:p>
    <w:p w14:paraId="7568D834">
      <w:pPr>
        <w:jc w:val="center"/>
        <w:rPr>
          <w:rFonts w:hint="eastAsia" w:ascii="黑体" w:hAnsi="黑体" w:eastAsia="黑体" w:cs="黑体"/>
          <w:sz w:val="84"/>
          <w:szCs w:val="84"/>
          <w:lang w:val="en-US" w:eastAsia="zh-CN"/>
        </w:rPr>
      </w:pPr>
    </w:p>
    <w:p w14:paraId="04E793AE">
      <w:pPr>
        <w:jc w:val="center"/>
        <w:rPr>
          <w:rFonts w:hint="eastAsia" w:ascii="黑体" w:hAnsi="黑体" w:eastAsia="黑体" w:cs="黑体"/>
          <w:sz w:val="84"/>
          <w:szCs w:val="84"/>
          <w:lang w:val="en-US" w:eastAsia="zh-CN"/>
        </w:rPr>
      </w:pPr>
    </w:p>
    <w:p w14:paraId="2E77EE8F">
      <w:pPr>
        <w:jc w:val="center"/>
        <w:rPr>
          <w:rFonts w:hint="eastAsia" w:ascii="黑体" w:hAnsi="黑体" w:eastAsia="黑体" w:cs="黑体"/>
          <w:sz w:val="84"/>
          <w:szCs w:val="84"/>
          <w:lang w:val="en-US" w:eastAsia="zh-CN"/>
        </w:rPr>
      </w:pPr>
    </w:p>
    <w:p w14:paraId="05B5F799">
      <w:pPr>
        <w:jc w:val="center"/>
        <w:rPr>
          <w:rFonts w:hint="eastAsia" w:ascii="黑体" w:hAnsi="黑体" w:eastAsia="黑体" w:cs="黑体"/>
          <w:sz w:val="84"/>
          <w:szCs w:val="84"/>
          <w:lang w:val="en-US" w:eastAsia="zh-CN"/>
        </w:rPr>
      </w:pPr>
    </w:p>
    <w:p w14:paraId="0C39E19F">
      <w:pPr>
        <w:jc w:val="center"/>
        <w:rPr>
          <w:rFonts w:hint="eastAsia" w:ascii="黑体" w:hAnsi="黑体" w:eastAsia="黑体" w:cs="黑体"/>
          <w:sz w:val="84"/>
          <w:szCs w:val="84"/>
          <w:lang w:val="en-US" w:eastAsia="zh-CN"/>
        </w:rPr>
      </w:pPr>
      <w:bookmarkStart w:id="1" w:name="_GoBack"/>
      <w:bookmarkEnd w:id="1"/>
      <w:r>
        <w:rPr>
          <w:rFonts w:hint="eastAsia" w:ascii="黑体" w:hAnsi="黑体" w:eastAsia="黑体" w:cs="黑体"/>
          <w:sz w:val="84"/>
          <w:szCs w:val="84"/>
          <w:lang w:val="en-US" w:eastAsia="zh-CN"/>
        </w:rPr>
        <w:t>广州医科大学附属</w:t>
      </w:r>
    </w:p>
    <w:p w14:paraId="16C0F1BA">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45654DA6">
      <w:pPr>
        <w:jc w:val="center"/>
        <w:rPr>
          <w:rFonts w:hint="eastAsia" w:ascii="黑体" w:hAnsi="黑体" w:eastAsia="黑体" w:cs="黑体"/>
          <w:sz w:val="52"/>
          <w:szCs w:val="52"/>
          <w:lang w:val="en-US" w:eastAsia="zh-CN"/>
        </w:rPr>
      </w:pPr>
    </w:p>
    <w:p w14:paraId="6B97BCA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5E4C01E7">
      <w:pPr>
        <w:rPr>
          <w:rFonts w:hint="eastAsia"/>
          <w:lang w:val="en-US" w:eastAsia="zh-CN"/>
        </w:rPr>
      </w:pPr>
    </w:p>
    <w:p w14:paraId="1B7A0B4A">
      <w:pPr>
        <w:rPr>
          <w:rFonts w:hint="eastAsia" w:ascii="黑体" w:hAnsi="黑体" w:eastAsia="黑体" w:cs="黑体"/>
          <w:sz w:val="32"/>
          <w:szCs w:val="32"/>
          <w:lang w:val="en-US" w:eastAsia="zh-CN"/>
        </w:rPr>
      </w:pPr>
    </w:p>
    <w:p w14:paraId="3AE8B974">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GYSYSBZXTZ2025010</w:t>
      </w:r>
    </w:p>
    <w:p w14:paraId="3DB5BAFE">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广州医科大学附属第四医院2025年度医疗设备听证（十）</w:t>
      </w:r>
    </w:p>
    <w:p w14:paraId="5129C36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06C4D00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5BABD317">
      <w:pPr>
        <w:rPr>
          <w:rFonts w:hint="eastAsia" w:ascii="黑体" w:hAnsi="黑体" w:eastAsia="黑体" w:cs="黑体"/>
          <w:sz w:val="32"/>
          <w:szCs w:val="32"/>
          <w:lang w:val="en-US" w:eastAsia="zh-CN"/>
        </w:rPr>
      </w:pPr>
    </w:p>
    <w:p w14:paraId="1A3C5DCF">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6CC99D9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71C89C5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6411D1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41E4704">
      <w:pPr>
        <w:rPr>
          <w:rFonts w:hint="eastAsia" w:ascii="黑体" w:hAnsi="黑体" w:eastAsia="黑体" w:cs="黑体"/>
          <w:sz w:val="32"/>
          <w:szCs w:val="32"/>
          <w:lang w:val="en-US" w:eastAsia="zh-CN"/>
        </w:rPr>
      </w:pPr>
    </w:p>
    <w:p w14:paraId="62676567">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D1EE05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2473BFE4">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3446E26"/>
    <w:rsid w:val="07A00BC2"/>
    <w:rsid w:val="08907387"/>
    <w:rsid w:val="099261C2"/>
    <w:rsid w:val="0BBD7257"/>
    <w:rsid w:val="0F4A52C7"/>
    <w:rsid w:val="11915D0D"/>
    <w:rsid w:val="15106DCE"/>
    <w:rsid w:val="166450E1"/>
    <w:rsid w:val="176638A6"/>
    <w:rsid w:val="18683255"/>
    <w:rsid w:val="19E95123"/>
    <w:rsid w:val="1AD11E96"/>
    <w:rsid w:val="1BD34839"/>
    <w:rsid w:val="1D147FB7"/>
    <w:rsid w:val="218A52BB"/>
    <w:rsid w:val="23F44106"/>
    <w:rsid w:val="275A6452"/>
    <w:rsid w:val="2AF9490D"/>
    <w:rsid w:val="2C732934"/>
    <w:rsid w:val="2C8E6136"/>
    <w:rsid w:val="2EAA2956"/>
    <w:rsid w:val="30FF47BD"/>
    <w:rsid w:val="32123919"/>
    <w:rsid w:val="37105266"/>
    <w:rsid w:val="3D69136E"/>
    <w:rsid w:val="3FE248E1"/>
    <w:rsid w:val="42A7342F"/>
    <w:rsid w:val="43211A2B"/>
    <w:rsid w:val="459B3BA5"/>
    <w:rsid w:val="45F9038C"/>
    <w:rsid w:val="48D563EE"/>
    <w:rsid w:val="4DB4715F"/>
    <w:rsid w:val="4F5E3050"/>
    <w:rsid w:val="51261F2B"/>
    <w:rsid w:val="53C4546E"/>
    <w:rsid w:val="53F80C41"/>
    <w:rsid w:val="58C06A9A"/>
    <w:rsid w:val="59E80E2B"/>
    <w:rsid w:val="5A285D45"/>
    <w:rsid w:val="5C0C05B0"/>
    <w:rsid w:val="5F0A34BF"/>
    <w:rsid w:val="5FF646C5"/>
    <w:rsid w:val="600E33F2"/>
    <w:rsid w:val="60100D25"/>
    <w:rsid w:val="60BD2EBC"/>
    <w:rsid w:val="617445B9"/>
    <w:rsid w:val="63D27C36"/>
    <w:rsid w:val="6A611BA5"/>
    <w:rsid w:val="6A9952D7"/>
    <w:rsid w:val="6B080305"/>
    <w:rsid w:val="6FED6A31"/>
    <w:rsid w:val="70F16351"/>
    <w:rsid w:val="72595283"/>
    <w:rsid w:val="72CC0858"/>
    <w:rsid w:val="772F2CA2"/>
    <w:rsid w:val="78547686"/>
    <w:rsid w:val="79890A6E"/>
    <w:rsid w:val="7AB67857"/>
    <w:rsid w:val="7B5F7623"/>
    <w:rsid w:val="7B791E00"/>
    <w:rsid w:val="7C700AE1"/>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3375</Words>
  <Characters>3510</Characters>
  <Lines>12</Lines>
  <Paragraphs>3</Paragraphs>
  <TotalTime>0</TotalTime>
  <ScaleCrop>false</ScaleCrop>
  <LinksUpToDate>false</LinksUpToDate>
  <CharactersWithSpaces>4029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2025-05-07T03:13:57Z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3882DE2CF49341868BA4D4E5E76FCD54_13</vt:lpwstr>
  </property>
  <property fmtid="{D5CDD505-2E9C-101B-9397-08002B2CF9AE}" pid="4" name="KSOTemplateDocerSaveRecord">
    <vt:lpwstr>eyJoZGlkIjoiMWIyNmRhNjk1NTMxODYyNGVkZTEwYmJhYTlkMTMyY2EiLCJ1c2VySWQiOiIyNjAwODY1NDMifQ==</vt:lpwstr>
  </property>
</Properties>
</file>